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2A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18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i w:val="0"/>
          <w:iCs w:val="0"/>
          <w:sz w:val="24"/>
          <w:szCs w:val="18"/>
          <w:u w:val="none"/>
          <w:lang w:val="en-US" w:eastAsia="zh-CN"/>
        </w:rPr>
        <w:t xml:space="preserve">附件二  </w:t>
      </w:r>
      <w:r>
        <w:rPr>
          <w:rFonts w:hint="eastAsia" w:ascii="宋体" w:hAnsi="宋体" w:cs="宋体"/>
          <w:b w:val="0"/>
          <w:bCs/>
          <w:i w:val="0"/>
          <w:iCs w:val="0"/>
          <w:sz w:val="24"/>
          <w:szCs w:val="18"/>
          <w:u w:val="none"/>
          <w:lang w:val="en-US" w:eastAsia="zh-CN"/>
        </w:rPr>
        <w:t xml:space="preserve">                                                              </w:t>
      </w:r>
    </w:p>
    <w:p w14:paraId="4317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安阳市建设工程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竣工结算</w:t>
      </w:r>
      <w:r>
        <w:rPr>
          <w:rFonts w:hint="eastAsia" w:ascii="宋体" w:hAnsi="宋体" w:eastAsia="宋体" w:cs="宋体"/>
          <w:b/>
          <w:sz w:val="36"/>
        </w:rPr>
        <w:t>备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案</w:t>
      </w:r>
      <w:r>
        <w:rPr>
          <w:rFonts w:hint="eastAsia" w:ascii="宋体" w:hAnsi="宋体" w:eastAsia="宋体" w:cs="宋体"/>
          <w:b/>
          <w:sz w:val="36"/>
        </w:rPr>
        <w:t>表</w:t>
      </w:r>
    </w:p>
    <w:bookmarkEnd w:id="0"/>
    <w:p w14:paraId="07464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sz w:val="24"/>
          <w:szCs w:val="24"/>
          <w:u w:val="none"/>
          <w:lang w:val="en-US" w:eastAsia="zh-CN"/>
        </w:rPr>
        <w:t>编号：</w:t>
      </w:r>
    </w:p>
    <w:tbl>
      <w:tblPr>
        <w:tblStyle w:val="4"/>
        <w:tblW w:w="9773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035"/>
        <w:gridCol w:w="1725"/>
        <w:gridCol w:w="3038"/>
      </w:tblGrid>
      <w:tr w14:paraId="7CCC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5" w:type="dxa"/>
            <w:noWrap w:val="0"/>
            <w:vAlign w:val="center"/>
          </w:tcPr>
          <w:p w14:paraId="6A46E835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工程名称</w:t>
            </w:r>
          </w:p>
        </w:tc>
        <w:tc>
          <w:tcPr>
            <w:tcW w:w="7798" w:type="dxa"/>
            <w:gridSpan w:val="3"/>
            <w:noWrap w:val="0"/>
            <w:vAlign w:val="center"/>
          </w:tcPr>
          <w:p w14:paraId="71110605">
            <w:pPr>
              <w:tabs>
                <w:tab w:val="left" w:pos="2296"/>
              </w:tabs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B72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75" w:type="dxa"/>
            <w:noWrap w:val="0"/>
            <w:vAlign w:val="center"/>
          </w:tcPr>
          <w:p w14:paraId="68F0D83D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工程地址</w:t>
            </w:r>
          </w:p>
        </w:tc>
        <w:tc>
          <w:tcPr>
            <w:tcW w:w="7798" w:type="dxa"/>
            <w:gridSpan w:val="3"/>
            <w:noWrap w:val="0"/>
            <w:vAlign w:val="center"/>
          </w:tcPr>
          <w:p w14:paraId="16056828">
            <w:pPr>
              <w:tabs>
                <w:tab w:val="left" w:pos="2296"/>
              </w:tabs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D16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5" w:type="dxa"/>
            <w:noWrap w:val="0"/>
            <w:vAlign w:val="center"/>
          </w:tcPr>
          <w:p w14:paraId="007D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建设单位（全称）</w:t>
            </w:r>
          </w:p>
        </w:tc>
        <w:tc>
          <w:tcPr>
            <w:tcW w:w="7798" w:type="dxa"/>
            <w:gridSpan w:val="3"/>
            <w:noWrap w:val="0"/>
            <w:vAlign w:val="center"/>
          </w:tcPr>
          <w:p w14:paraId="5F82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 w14:paraId="6481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75" w:type="dxa"/>
            <w:noWrap w:val="0"/>
            <w:vAlign w:val="center"/>
          </w:tcPr>
          <w:p w14:paraId="3E2D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施工单位（全称）</w:t>
            </w:r>
          </w:p>
        </w:tc>
        <w:tc>
          <w:tcPr>
            <w:tcW w:w="7798" w:type="dxa"/>
            <w:gridSpan w:val="3"/>
            <w:noWrap w:val="0"/>
            <w:vAlign w:val="center"/>
          </w:tcPr>
          <w:p w14:paraId="4486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300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975" w:type="dxa"/>
            <w:noWrap w:val="0"/>
            <w:vAlign w:val="center"/>
          </w:tcPr>
          <w:p w14:paraId="26E4C58A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承包范围</w:t>
            </w:r>
          </w:p>
        </w:tc>
        <w:tc>
          <w:tcPr>
            <w:tcW w:w="7798" w:type="dxa"/>
            <w:gridSpan w:val="3"/>
            <w:noWrap w:val="0"/>
            <w:vAlign w:val="center"/>
          </w:tcPr>
          <w:p w14:paraId="3D5651B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C87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noWrap w:val="0"/>
            <w:vAlign w:val="center"/>
          </w:tcPr>
          <w:p w14:paraId="6CE9D0E6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建筑面积</w:t>
            </w:r>
          </w:p>
        </w:tc>
        <w:tc>
          <w:tcPr>
            <w:tcW w:w="3035" w:type="dxa"/>
            <w:noWrap w:val="0"/>
            <w:vAlign w:val="center"/>
          </w:tcPr>
          <w:p w14:paraId="4CA567A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BB90B96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结构形式</w:t>
            </w:r>
          </w:p>
        </w:tc>
        <w:tc>
          <w:tcPr>
            <w:tcW w:w="3038" w:type="dxa"/>
            <w:noWrap w:val="0"/>
            <w:vAlign w:val="center"/>
          </w:tcPr>
          <w:p w14:paraId="0F5AB5E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D2C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noWrap w:val="0"/>
            <w:vAlign w:val="center"/>
          </w:tcPr>
          <w:p w14:paraId="18B8102B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层数及檐高</w:t>
            </w:r>
          </w:p>
        </w:tc>
        <w:tc>
          <w:tcPr>
            <w:tcW w:w="3035" w:type="dxa"/>
            <w:noWrap w:val="0"/>
            <w:vAlign w:val="center"/>
          </w:tcPr>
          <w:p w14:paraId="703CF8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691FAE4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合同工期</w:t>
            </w:r>
          </w:p>
        </w:tc>
        <w:tc>
          <w:tcPr>
            <w:tcW w:w="3038" w:type="dxa"/>
            <w:noWrap w:val="0"/>
            <w:vAlign w:val="center"/>
          </w:tcPr>
          <w:p w14:paraId="4E014F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CF1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noWrap w:val="0"/>
            <w:vAlign w:val="center"/>
          </w:tcPr>
          <w:p w14:paraId="54D50388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开工时间</w:t>
            </w:r>
          </w:p>
        </w:tc>
        <w:tc>
          <w:tcPr>
            <w:tcW w:w="3035" w:type="dxa"/>
            <w:noWrap w:val="0"/>
            <w:vAlign w:val="center"/>
          </w:tcPr>
          <w:p w14:paraId="0CC6320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6DE712E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五方验收时间</w:t>
            </w:r>
          </w:p>
        </w:tc>
        <w:tc>
          <w:tcPr>
            <w:tcW w:w="3038" w:type="dxa"/>
            <w:noWrap w:val="0"/>
            <w:vAlign w:val="center"/>
          </w:tcPr>
          <w:p w14:paraId="39C6A11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477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noWrap w:val="0"/>
            <w:vAlign w:val="center"/>
          </w:tcPr>
          <w:p w14:paraId="6F39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招标控制价</w:t>
            </w:r>
          </w:p>
          <w:p w14:paraId="3F88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035" w:type="dxa"/>
            <w:noWrap w:val="0"/>
            <w:vAlign w:val="center"/>
          </w:tcPr>
          <w:p w14:paraId="34027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218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合同价</w:t>
            </w:r>
          </w:p>
          <w:p w14:paraId="7687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038" w:type="dxa"/>
            <w:noWrap w:val="0"/>
            <w:vAlign w:val="center"/>
          </w:tcPr>
          <w:p w14:paraId="5134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440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5" w:type="dxa"/>
            <w:noWrap w:val="0"/>
            <w:vAlign w:val="center"/>
          </w:tcPr>
          <w:p w14:paraId="0BEA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竣工结算价</w:t>
            </w:r>
          </w:p>
          <w:p w14:paraId="0DBF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035" w:type="dxa"/>
            <w:noWrap w:val="0"/>
            <w:vAlign w:val="center"/>
          </w:tcPr>
          <w:p w14:paraId="79FB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1BF2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单方造价</w:t>
            </w:r>
          </w:p>
          <w:p w14:paraId="00AD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（元/m²）</w:t>
            </w:r>
          </w:p>
        </w:tc>
        <w:tc>
          <w:tcPr>
            <w:tcW w:w="3038" w:type="dxa"/>
            <w:noWrap w:val="0"/>
            <w:vAlign w:val="center"/>
          </w:tcPr>
          <w:p w14:paraId="4D81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2C4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75" w:type="dxa"/>
            <w:noWrap w:val="0"/>
            <w:vAlign w:val="center"/>
          </w:tcPr>
          <w:p w14:paraId="4E5E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2"/>
                <w:szCs w:val="22"/>
                <w:lang w:val="en-US" w:eastAsia="zh-CN"/>
              </w:rPr>
              <w:t>竣工结算价备案管理机构意见</w:t>
            </w:r>
          </w:p>
        </w:tc>
        <w:tc>
          <w:tcPr>
            <w:tcW w:w="7798" w:type="dxa"/>
            <w:gridSpan w:val="3"/>
            <w:noWrap w:val="0"/>
            <w:vAlign w:val="center"/>
          </w:tcPr>
          <w:p w14:paraId="29F8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DCF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38C1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盖  章</w:t>
            </w:r>
          </w:p>
          <w:p w14:paraId="0817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1906E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年   月   日</w:t>
            </w:r>
          </w:p>
        </w:tc>
      </w:tr>
    </w:tbl>
    <w:p w14:paraId="1A416B87">
      <w:pPr>
        <w:sectPr>
          <w:pgSz w:w="11906" w:h="16838"/>
          <w:pgMar w:top="1440" w:right="1080" w:bottom="1327" w:left="1080" w:header="851" w:footer="992" w:gutter="0"/>
          <w:cols w:space="720" w:num="1"/>
          <w:docGrid w:type="lines" w:linePitch="312" w:charSpace="0"/>
        </w:sectPr>
      </w:pPr>
    </w:p>
    <w:p w14:paraId="391F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</w:p>
    <w:p w14:paraId="2CA9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竣工结算备案风险提示</w:t>
      </w:r>
    </w:p>
    <w:p w14:paraId="38BD5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</w:p>
    <w:p w14:paraId="5B91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一、结算书必须基于双方的真实意思表示，内容需真实完整，严禁虚报、漏报或篡改。</w:t>
      </w:r>
    </w:p>
    <w:p w14:paraId="2B47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二、结算书是具有法律约束力的正式文件，一经签署生效，即成为工程价款结算、款项支付及争议解决的核心依据，对发承包双方均产生法律约束力。</w:t>
      </w:r>
    </w:p>
    <w:p w14:paraId="681F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结算书生效后，双方不得单方变更或反悔，如需调整须经协商一致并签订书面补充协议（作为结算书附件），否则单方变更行为不发生法律效力，仍以原结算书为准。</w:t>
      </w:r>
    </w:p>
    <w:p w14:paraId="6820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BA2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A0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办理竣工结算备案时对以上内容已知晓且完全理解。</w:t>
      </w:r>
    </w:p>
    <w:p w14:paraId="6126247B"/>
    <w:p w14:paraId="5716D42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344</Characters>
  <Lines>0</Lines>
  <Paragraphs>0</Paragraphs>
  <TotalTime>0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2025-11-25T02:44:19Z</dcterms:created>
  <dc:creator>Administrator.WIN7-2021ZMUQTF</dc:creator>
  <cp:lastModifiedBy>别飘</cp:lastModifiedBy>
  <dcterms:modified xsi:type="dcterms:W3CDTF">2025-11-25T02:44:28Z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eyJoZGlkIjoiY2JlNWFmZGQ4YjVhZmE1NGNjODc0OGU2MzZiYjg5N2QiLCJ1c2VySWQiOiI2ODQ3MDk5NDMifQ==</vt:lpwstr>
  </property>
  <property fmtid="{D5CDD505-2E9C-101B-9397-08002B2CF9AE}" pid="4" name="ICV">
    <vt:lpwstr>3E8A04AAFEE4439F8B72A6254C9025F0_12</vt:lpwstr>
  </property>
</Properties>
</file>